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62" w:rsidRPr="00AD4E02" w:rsidRDefault="00C45719" w:rsidP="00AD4E0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02">
        <w:rPr>
          <w:rFonts w:ascii="Times New Roman" w:hAnsi="Times New Roman" w:cs="Times New Roman"/>
          <w:b/>
          <w:sz w:val="24"/>
          <w:szCs w:val="24"/>
        </w:rPr>
        <w:t xml:space="preserve">Směrnice Vysoké školy Karla </w:t>
      </w:r>
      <w:proofErr w:type="spellStart"/>
      <w:r w:rsidRPr="00AD4E02">
        <w:rPr>
          <w:rFonts w:ascii="Times New Roman" w:hAnsi="Times New Roman" w:cs="Times New Roman"/>
          <w:b/>
          <w:sz w:val="24"/>
          <w:szCs w:val="24"/>
        </w:rPr>
        <w:t>Engliše</w:t>
      </w:r>
      <w:proofErr w:type="spellEnd"/>
      <w:r w:rsidRPr="00AD4E02">
        <w:rPr>
          <w:rFonts w:ascii="Times New Roman" w:hAnsi="Times New Roman" w:cs="Times New Roman"/>
          <w:b/>
          <w:sz w:val="24"/>
          <w:szCs w:val="24"/>
        </w:rPr>
        <w:t xml:space="preserve"> o vnitřním hodnocení</w:t>
      </w:r>
    </w:p>
    <w:p w:rsidR="00C45719" w:rsidRPr="00AD4E02" w:rsidRDefault="00C45719" w:rsidP="00AD4E0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1CC" w:rsidRPr="000B7EF1" w:rsidRDefault="000B7EF1" w:rsidP="000B7EF1">
      <w:pPr>
        <w:pStyle w:val="Odstavecseseznamem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F1">
        <w:rPr>
          <w:rFonts w:ascii="Times New Roman" w:hAnsi="Times New Roman" w:cs="Times New Roman"/>
          <w:b/>
          <w:sz w:val="24"/>
          <w:szCs w:val="24"/>
        </w:rPr>
        <w:t>Obecné ustanovení</w:t>
      </w:r>
    </w:p>
    <w:p w:rsidR="000B51CC" w:rsidRDefault="00C45719" w:rsidP="00E11D1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Za účelem dosažení excelentní pozice a konkurenceschopnosti vzdělání získávaného na </w:t>
      </w:r>
      <w:r w:rsidR="000B51CC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Vysoké škole Karla </w:t>
      </w:r>
      <w:proofErr w:type="spellStart"/>
      <w:r w:rsidR="000B51CC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Engliše</w:t>
      </w:r>
      <w:proofErr w:type="spellEnd"/>
      <w:r w:rsidR="000B51CC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(dále škola) </w:t>
      </w:r>
      <w:r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realizuje </w:t>
      </w:r>
      <w:r w:rsidR="000B51CC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škola </w:t>
      </w:r>
      <w:r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vnitřní hodnocení sv</w:t>
      </w:r>
      <w:r w:rsidR="000B51CC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é činnosti. </w:t>
      </w:r>
      <w:r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Jednotlivé etapy procesu hodnocení jsou nastaveny tak, aby byly posouzeny podstatné aspekty hodnoceného studijního </w:t>
      </w:r>
      <w:r w:rsidR="000B51CC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programu nebo vědecké a jiné činnosti.</w:t>
      </w:r>
      <w:r w:rsidR="00AD4E02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Hodnocení řídí, prová</w:t>
      </w:r>
      <w:r w:rsidR="00EF28A1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</w:t>
      </w:r>
      <w:r w:rsidR="00AD4E02" w:rsidRPr="00E11D1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 a zabezpečuje Rada pro vnitřní hodnocení ve spolupráci s dalšími orgány školy (dále jen rada).</w:t>
      </w:r>
    </w:p>
    <w:p w:rsidR="00E11D12" w:rsidRDefault="00E11D12" w:rsidP="00E11D1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vnitřním hodnocení se posuzuje plnění poslání a strategie školy, zejména jako vysokoškolské vzdělávací instituce zaměřené na propojení vzdělání a výzkumu na praxi a podnikatelské prostředí v Brně a na Moravě, kde škola působí.</w:t>
      </w:r>
    </w:p>
    <w:p w:rsidR="008F5AFA" w:rsidRPr="00E11D12" w:rsidRDefault="008F5AFA" w:rsidP="00E11D12">
      <w:pPr>
        <w:pStyle w:val="Odstavecseseznamem"/>
        <w:numPr>
          <w:ilvl w:val="1"/>
          <w:numId w:val="4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Tento dokument a další rozhodnutí rady týkající se zásad vnitřního hodnocení jsou zveřejněn</w:t>
      </w:r>
      <w:r w:rsidR="00F314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webu školy.</w:t>
      </w:r>
    </w:p>
    <w:p w:rsidR="00643305" w:rsidRDefault="00643305" w:rsidP="00AD4E02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B7EF1" w:rsidRDefault="000B7EF1" w:rsidP="000B7EF1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Povinnosti vedoucích zaměstnanců a členů orgánů</w:t>
      </w:r>
      <w:r w:rsidR="00DE30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, hodnocení zaměstnanců</w:t>
      </w:r>
    </w:p>
    <w:p w:rsidR="000B7EF1" w:rsidRDefault="000B7EF1" w:rsidP="008B7AE0">
      <w:pPr>
        <w:pStyle w:val="Odstavecseseznamem"/>
        <w:numPr>
          <w:ilvl w:val="1"/>
          <w:numId w:val="9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Všichni vedoucí zaměstnanci na svém stupni řízení hodnotí podřízené zaměstnance z hlediska plnění jejich úkolů v</w:t>
      </w:r>
      <w:r w:rsidR="008B7A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kvalitě </w:t>
      </w:r>
      <w:r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vzdělávací</w:t>
      </w:r>
      <w:r w:rsidR="008B7A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</w:t>
      </w:r>
      <w:r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vědecké</w:t>
      </w:r>
      <w:r w:rsidR="008B7A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</w:t>
      </w:r>
      <w:r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působení školy. Jednou za tři </w:t>
      </w:r>
      <w:r w:rsidR="008B7A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roky </w:t>
      </w:r>
      <w:r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 tohoto pohledu zhodnotí písemně podřízeného zaměstnance a stanoví mu úkoly</w:t>
      </w:r>
      <w:r w:rsidR="008B7A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nápravná a preventivní opatření</w:t>
      </w:r>
      <w:r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S hodnocením seznámí zaměstnance a s jeho případnými připomínkami hodnocení odevzdá nadřízenému vedoucímu zaměstnanci.</w:t>
      </w:r>
      <w:r w:rsidR="008B7A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Hodnocení je přístupno členům rady.</w:t>
      </w:r>
    </w:p>
    <w:p w:rsidR="00F63556" w:rsidRDefault="00F63556" w:rsidP="008B7AE0">
      <w:pPr>
        <w:pStyle w:val="Odstavecseseznamem"/>
        <w:numPr>
          <w:ilvl w:val="1"/>
          <w:numId w:val="9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Hodnocení zaměstnanců se provádí vždy v rámci vypracování zprávy o vnitřním hodnocení a hodnocením programu studijního programu (dále jen programu) a dále podle nařízení rektora nebo rady.</w:t>
      </w:r>
    </w:p>
    <w:p w:rsidR="000B7EF1" w:rsidRPr="00DE149E" w:rsidRDefault="008B7AE0" w:rsidP="008B7AE0">
      <w:pPr>
        <w:pStyle w:val="Odstavecseseznamem"/>
        <w:numPr>
          <w:ilvl w:val="1"/>
          <w:numId w:val="9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Hlavní působnost ve vnitřním hodnocení školy provádí rada. Ostatní orgány – Představenstvo akciové společnosti, Akademický senát, Akademická rada a Kolegium </w:t>
      </w:r>
      <w:r w:rsidRPr="00DE149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rektora - projednají zprávu o vnitřním hodnocení a její dodatky a vyvodí z ní závěry, úkoly, nápravná a preventivní opatření pro oblast jejich působnosti. Přijímaná rozhodnutí zohledňují ve vztahu ke kvalitě vzdělávacího a vědeckého působení.</w:t>
      </w:r>
    </w:p>
    <w:p w:rsidR="00DE149E" w:rsidRPr="00DE149E" w:rsidRDefault="00DE149E" w:rsidP="00DE149E">
      <w:pPr>
        <w:shd w:val="clear" w:color="auto" w:fill="FFFFFF"/>
        <w:spacing w:before="120" w:after="0" w:line="240" w:lineRule="auto"/>
        <w:ind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149E" w:rsidRPr="00DE149E" w:rsidRDefault="00DE149E" w:rsidP="00DE149E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DE1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Součinnost s vnějším prostředím</w:t>
      </w:r>
    </w:p>
    <w:p w:rsidR="00DE149E" w:rsidRPr="00DE149E" w:rsidRDefault="004A7759" w:rsidP="00DF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všech zprávách a projednáních hodnocení akademických pracovníků a vnitřního hodnocení školy se posoudí </w:t>
      </w:r>
      <w:r w:rsidR="00DE149E" w:rsidRPr="00DE149E">
        <w:rPr>
          <w:rFonts w:ascii="Times New Roman" w:hAnsi="Times New Roman" w:cs="Times New Roman"/>
          <w:sz w:val="24"/>
          <w:szCs w:val="24"/>
        </w:rPr>
        <w:t>spoluprác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149E" w:rsidRPr="00DE149E">
        <w:rPr>
          <w:rFonts w:ascii="Times New Roman" w:hAnsi="Times New Roman" w:cs="Times New Roman"/>
          <w:sz w:val="24"/>
          <w:szCs w:val="24"/>
        </w:rPr>
        <w:t xml:space="preserve"> a vazby s jinými vysokými školami, s </w:t>
      </w:r>
      <w:r>
        <w:rPr>
          <w:rFonts w:ascii="Times New Roman" w:hAnsi="Times New Roman" w:cs="Times New Roman"/>
          <w:sz w:val="24"/>
          <w:szCs w:val="24"/>
        </w:rPr>
        <w:t>výzkumnými institucemi</w:t>
      </w:r>
      <w:r w:rsidR="00DE149E" w:rsidRPr="00DE149E">
        <w:rPr>
          <w:rFonts w:ascii="Times New Roman" w:hAnsi="Times New Roman" w:cs="Times New Roman"/>
          <w:sz w:val="24"/>
          <w:szCs w:val="24"/>
        </w:rPr>
        <w:t>, se zaměstnavateli absolventů vysokých škol, s podnikateli působícími v průmyslové a obchodní sféře, s</w:t>
      </w:r>
      <w:r>
        <w:rPr>
          <w:rFonts w:ascii="Times New Roman" w:hAnsi="Times New Roman" w:cs="Times New Roman"/>
          <w:sz w:val="24"/>
          <w:szCs w:val="24"/>
        </w:rPr>
        <w:t xml:space="preserve"> Hospodářskou či Agrární komorou </w:t>
      </w:r>
      <w:r w:rsidR="00DE149E" w:rsidRPr="00DE149E">
        <w:rPr>
          <w:rFonts w:ascii="Times New Roman" w:hAnsi="Times New Roman" w:cs="Times New Roman"/>
          <w:sz w:val="24"/>
          <w:szCs w:val="24"/>
        </w:rPr>
        <w:t>a dalšími osobami nebo orgány vykonávajícími, podporujícími nebo využívajícími vzdělávací nebo tvůrčí činnost vy</w:t>
      </w:r>
      <w:r>
        <w:rPr>
          <w:rFonts w:ascii="Times New Roman" w:hAnsi="Times New Roman" w:cs="Times New Roman"/>
          <w:sz w:val="24"/>
          <w:szCs w:val="24"/>
        </w:rPr>
        <w:t>sokých škol nebo její výsledky. Při vypracování zprávy o vnitřním hodnocení se vždy k součinnosti s vnějším prostředím zapracuje stanovisko Akademické rady, kde jsou zastoupeni zástupci uvedených institucí a organizací.</w:t>
      </w:r>
    </w:p>
    <w:p w:rsidR="00DE149E" w:rsidRDefault="00DE149E" w:rsidP="00DE149E">
      <w:pPr>
        <w:shd w:val="clear" w:color="auto" w:fill="FFFFFF"/>
        <w:spacing w:before="120" w:after="0" w:line="240" w:lineRule="auto"/>
        <w:ind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F3E56" w:rsidRPr="00DF3E56" w:rsidRDefault="00DF3E56" w:rsidP="00DF3E56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DF3E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Posouzení zdrojů</w:t>
      </w:r>
    </w:p>
    <w:p w:rsidR="00DF3E56" w:rsidRPr="00DF3E56" w:rsidRDefault="00DF3E56" w:rsidP="00DF3E5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vnitřním hodnocení se posoudí i dostatečnost, zajištění a rozvoj zdrojů finančních, personálních a informačních pro vzdělávací a vědeckou činnost školy. Ve zprávě o činnosti se vždy v této věci uvede stanovisko Představenstva akciové společnosti a vždy se zhodnotí činnost a zdroje knihovny a oddělení informatiky.</w:t>
      </w:r>
    </w:p>
    <w:p w:rsidR="00DF3E56" w:rsidRPr="00DE149E" w:rsidRDefault="00DF3E56" w:rsidP="00DE149E">
      <w:pPr>
        <w:shd w:val="clear" w:color="auto" w:fill="FFFFFF"/>
        <w:spacing w:before="120" w:after="0" w:line="240" w:lineRule="auto"/>
        <w:ind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B51CC" w:rsidRPr="00DE149E" w:rsidRDefault="00643305" w:rsidP="000B7EF1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1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Doba pro hodnocení</w:t>
      </w:r>
    </w:p>
    <w:p w:rsidR="00AD4E02" w:rsidRDefault="008B7AE0" w:rsidP="0052372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149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Zpráva o vnitřním hodnocení a h</w:t>
      </w:r>
      <w:r w:rsidR="00AD4E02" w:rsidRPr="00DE149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odnocení </w:t>
      </w:r>
      <w:r w:rsidR="00F6355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</w:t>
      </w:r>
      <w:r w:rsidR="00AD4E02" w:rsidRPr="00DE149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rogram</w:t>
      </w:r>
      <w:r w:rsidR="0052372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 </w:t>
      </w:r>
      <w:r w:rsidR="00AD4E02" w:rsidRPr="00DE149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provádí v termínech</w:t>
      </w:r>
      <w:r w:rsidR="00AD4E02" w:rsidRP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stanovených radou, nejméně však jednou za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pět let</w:t>
      </w:r>
      <w:r w:rsidR="00AD4E02" w:rsidRP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0B7EF1" w:rsidRDefault="000B7EF1" w:rsidP="00AD4E02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23724" w:rsidRDefault="00523724" w:rsidP="00643305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Formy vnitřního hodnocení</w:t>
      </w:r>
    </w:p>
    <w:p w:rsidR="00523724" w:rsidRDefault="00523724" w:rsidP="00523724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Základní formou je vypracování zprávy o vnitřním hodnocení činnosti školy, zprávy o hodnocení programu a zpráva o hodnocení vědecké a další činnosti. Rada může rozhodnout o vypracování dalších hodnotících zpráv.</w:t>
      </w:r>
    </w:p>
    <w:p w:rsidR="00D454EE" w:rsidRDefault="00D454EE" w:rsidP="00523724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454EE" w:rsidRPr="00D454EE" w:rsidRDefault="00D454EE" w:rsidP="00D454EE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D454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Standardy hodnocení</w:t>
      </w:r>
    </w:p>
    <w:p w:rsidR="00D454EE" w:rsidRPr="00A8410E" w:rsidRDefault="00D454EE" w:rsidP="00A8410E">
      <w:pPr>
        <w:pStyle w:val="Odstavecseseznamem"/>
        <w:numPr>
          <w:ilvl w:val="0"/>
          <w:numId w:val="2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8410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hodnocení se posoudí zejména plnění požadavků a standardů stanovených:</w:t>
      </w:r>
    </w:p>
    <w:p w:rsidR="00D454EE" w:rsidRDefault="00D454EE" w:rsidP="00D454EE">
      <w:pPr>
        <w:pStyle w:val="Odstavecseseznamem"/>
        <w:numPr>
          <w:ilvl w:val="0"/>
          <w:numId w:val="1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právními předpisy,</w:t>
      </w:r>
    </w:p>
    <w:p w:rsidR="00D454EE" w:rsidRDefault="00D454EE" w:rsidP="00D454EE">
      <w:pPr>
        <w:pStyle w:val="Odstavecseseznamem"/>
        <w:numPr>
          <w:ilvl w:val="0"/>
          <w:numId w:val="1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Národním akreditačním úřadem a jinými orgány s působností pro hodnocenou činnost,</w:t>
      </w:r>
    </w:p>
    <w:p w:rsidR="00D454EE" w:rsidRDefault="00D454EE" w:rsidP="00D454EE">
      <w:pPr>
        <w:pStyle w:val="Odstavecseseznamem"/>
        <w:numPr>
          <w:ilvl w:val="0"/>
          <w:numId w:val="1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rozhodnutím o akreditaci programu a státním souhlasem působit jako soukromá vysoká škola,</w:t>
      </w:r>
    </w:p>
    <w:p w:rsidR="00D454EE" w:rsidRDefault="00D454EE" w:rsidP="00D454EE">
      <w:pPr>
        <w:pStyle w:val="Odstavecseseznamem"/>
        <w:numPr>
          <w:ilvl w:val="0"/>
          <w:numId w:val="1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bezprostředně předcházející zprávou o hodnocení,</w:t>
      </w:r>
    </w:p>
    <w:p w:rsidR="00D454EE" w:rsidRDefault="00D454EE" w:rsidP="00D454EE">
      <w:pPr>
        <w:pStyle w:val="Odstavecseseznamem"/>
        <w:numPr>
          <w:ilvl w:val="0"/>
          <w:numId w:val="1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řídícímu akty Představenstva akciové společnosti, Akademickou radou a radou z pohledu plnění úkolů v oblasti finančního, personálního a informačního</w:t>
      </w:r>
      <w:r w:rsidR="00D3067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zabezpečení hodnocené činnosti,</w:t>
      </w:r>
    </w:p>
    <w:p w:rsidR="00D30671" w:rsidRDefault="00D30671" w:rsidP="00D30671">
      <w:pPr>
        <w:pStyle w:val="Odstavecseseznamem"/>
        <w:numPr>
          <w:ilvl w:val="0"/>
          <w:numId w:val="13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3067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ukazatel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 pro sledování </w:t>
      </w:r>
      <w:r w:rsidRPr="00D3067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mír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 w:rsidRPr="00D3067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úspěšnosti v přijímacím řízení, studijní neúspěšnost v programu, míru řádného ukončení studia programu a uplat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nitelnost absolventů. Zejména se sleduje procento úspěšnosti v přijímacím řízení, procento úspěšnosti dokončení studia a u neúspěšných studentů se hodnotí, zda skončilo studium před nebo po získání poloviny požadovaných kreditů či z důvodu neúspěchu při státní závěrečné zkoušce</w:t>
      </w:r>
      <w:r w:rsidR="001730B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4B0B43" w:rsidRDefault="001730B2" w:rsidP="00DE3041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ukazateli </w:t>
      </w:r>
      <w:r w:rsidR="004B0B43" w:rsidRPr="004B0B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zaměřen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ých</w:t>
      </w:r>
      <w:r w:rsidR="004B0B43" w:rsidRPr="004B0B4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dosahování cílů studia a jim odpovídajících výsledků učení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zejména sledováním úspěšnosti studentů u zkoušek, naplnění obsahu předmětu z hlediska cílů studia a sledováním hodnocení předmětů ze studentských anket i ank</w:t>
      </w:r>
      <w:r w:rsidR="0022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et mezi akademickými pracovníky</w:t>
      </w:r>
      <w:r w:rsidR="00DE304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členy orgánů školy</w:t>
      </w:r>
      <w:r w:rsidR="0022381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DE3041" w:rsidRPr="00DE3041" w:rsidRDefault="00DE3041" w:rsidP="00D512F8">
      <w:pPr>
        <w:pStyle w:val="Odstavecseseznamem"/>
        <w:numPr>
          <w:ilvl w:val="0"/>
          <w:numId w:val="13"/>
        </w:numPr>
        <w:spacing w:after="0" w:line="240" w:lineRule="auto"/>
        <w:ind w:left="714" w:right="34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ukazatelem podílu pedagogické a vědecké činnosti konkrétního akademického pracovníka. Zároveň se posoudí kvalita vědecké </w:t>
      </w:r>
      <w:r w:rsidR="00D512F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 další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činnosti </w:t>
      </w:r>
      <w:r w:rsidR="00D512F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pracovníka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podle zásad uplatňovaných Radou vlády pro vědu a výzkum a zhodnotí se míra spojitosti vědecké činnosti s předměty, které akademický pracovník vyu</w:t>
      </w:r>
      <w:r w:rsidR="00D512F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čuje,</w:t>
      </w:r>
    </w:p>
    <w:p w:rsidR="00223811" w:rsidRDefault="00223811" w:rsidP="00DE3041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nápravných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opatřeních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daných dřívějším v</w:t>
      </w:r>
      <w:r w:rsidR="00966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nitřním nebo vnějším hodnocením.</w:t>
      </w:r>
    </w:p>
    <w:p w:rsidR="004B2D2F" w:rsidRDefault="00D454EE" w:rsidP="00DE3041">
      <w:pPr>
        <w:pStyle w:val="Odstavecseseznamem"/>
        <w:numPr>
          <w:ilvl w:val="1"/>
          <w:numId w:val="24"/>
        </w:numPr>
        <w:shd w:val="clear" w:color="auto" w:fill="FFFFFF"/>
        <w:spacing w:after="0" w:line="240" w:lineRule="auto"/>
        <w:ind w:left="714" w:right="375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8410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Při hodnocení se </w:t>
      </w:r>
      <w:r w:rsidR="00966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též </w:t>
      </w:r>
      <w:r w:rsidRPr="00A8410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posoudí</w:t>
      </w:r>
      <w:r w:rsid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4B2D2F" w:rsidRDefault="00966C54" w:rsidP="004B2D2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zabezpečení studijní literaturou, pomůckami</w:t>
      </w:r>
      <w:r w:rsidR="000434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jinými studijními zdroji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jejich aktuálnost</w:t>
      </w:r>
      <w:r w:rsid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043435" w:rsidRDefault="00043435" w:rsidP="004B2D2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mezinárodní prvek v programu z hlediska zapojení studentů a akademických pracovníků,</w:t>
      </w:r>
    </w:p>
    <w:p w:rsidR="00D454EE" w:rsidRDefault="00D454EE" w:rsidP="004B2D2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uplatnění absolventů na trhu práce a jejich spokojenost se </w:t>
      </w:r>
      <w:r w:rsidR="003A22A1"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</w:t>
      </w:r>
      <w:r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tudiem podle </w:t>
      </w:r>
      <w:r w:rsidR="003A22A1"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výstupů z průzkumu absolventů</w:t>
      </w:r>
      <w:r w:rsidR="0072498C"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zpráv z Úřadu práce a spolupracujících podnikatelských subjektů. H</w:t>
      </w:r>
      <w:r w:rsidR="003A22A1"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odnocení studentů </w:t>
      </w:r>
      <w:r w:rsidR="0072498C"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opírá o výstupy</w:t>
      </w:r>
      <w:r w:rsidR="003A22A1" w:rsidRP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 průzkumu mezi studenty</w:t>
      </w:r>
      <w:r w:rsidR="004B2D2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4B2D2F" w:rsidRPr="004B2D2F" w:rsidRDefault="004B2D2F" w:rsidP="004B2D2F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míru úspěšnosti absolventů při přijetí na navazující studijní vysokoškolské programy na jiných vysokých školách.</w:t>
      </w:r>
    </w:p>
    <w:p w:rsidR="001730B2" w:rsidRPr="00A8410E" w:rsidRDefault="00A8410E" w:rsidP="001730B2">
      <w:pPr>
        <w:pStyle w:val="Odstavecseseznamem"/>
        <w:numPr>
          <w:ilvl w:val="1"/>
          <w:numId w:val="24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Další standardy může pro konkrétní hodnocení určit rada.</w:t>
      </w:r>
    </w:p>
    <w:p w:rsidR="00523724" w:rsidRPr="00523724" w:rsidRDefault="00523724" w:rsidP="00523724">
      <w:pPr>
        <w:shd w:val="clear" w:color="auto" w:fill="FFFFFF"/>
        <w:spacing w:before="120" w:after="0" w:line="240" w:lineRule="auto"/>
        <w:ind w:right="37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AD4E02" w:rsidRPr="000B7EF1" w:rsidRDefault="000B7EF1" w:rsidP="00643305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S</w:t>
      </w:r>
      <w:r w:rsidR="00643305" w:rsidRPr="000B7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ebehodnotící zpráva</w:t>
      </w:r>
      <w:r w:rsidR="005237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programu</w:t>
      </w:r>
    </w:p>
    <w:p w:rsidR="000B7EF1" w:rsidRDefault="00C45719" w:rsidP="00AD4E02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57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 úrovni </w:t>
      </w:r>
      <w:r w:rsidR="000B51CC" w:rsidRP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programu </w:t>
      </w:r>
      <w:r w:rsidRPr="00C457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je hodnocení realizováno </w:t>
      </w:r>
      <w:r w:rsidR="00AD4E02" w:rsidRP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nejprve </w:t>
      </w:r>
      <w:r w:rsidRPr="00C457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garantem </w:t>
      </w:r>
      <w:r w:rsidR="00AD4E02" w:rsidRP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programu</w:t>
      </w:r>
      <w:r w:rsidRPr="00C457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jeho hodnotitelským týmem formou standardizované sebehodnot</w:t>
      </w:r>
      <w:r w:rsid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</w:t>
      </w:r>
      <w:r w:rsidRPr="00C4571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cí zprávy, která pokrývá všechny relevantní oblasti pro hodnocení vzdělávací činnosti (základní informace o oboru, studentech, personálním zabezpečení, vnějších vztazích a závěrečné shrnutí</w:t>
      </w:r>
      <w:r w:rsidR="00AD4E0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).</w:t>
      </w:r>
      <w:r w:rsidR="0064330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Sebehodnotící zpráva obsahuje výstupy z průzkumů a anket mezi studenty a absolventy.</w:t>
      </w:r>
    </w:p>
    <w:p w:rsidR="00AD4E02" w:rsidRPr="00AD4E02" w:rsidRDefault="00AD4E02" w:rsidP="00AD4E02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D4E02" w:rsidRPr="000B7EF1" w:rsidRDefault="00643305" w:rsidP="000B7EF1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Posuzovatelé</w:t>
      </w:r>
    </w:p>
    <w:p w:rsidR="00AD4E02" w:rsidRDefault="00AD4E02" w:rsidP="00C55939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Sebehodnotící zprávu dále posoudí nejméně dva posuzovatelé, kteří jsou docenti nebo profesoři, určení radou, z nichž alespoň jeden není akademickým pracovníkem školy. Další posouzení provede student, který je studentem hodnoceného daného programu.</w:t>
      </w:r>
    </w:p>
    <w:p w:rsidR="00AD4E02" w:rsidRDefault="00AD4E02" w:rsidP="00AD4E02">
      <w:pPr>
        <w:shd w:val="clear" w:color="auto" w:fill="FFFFFF"/>
        <w:spacing w:before="120" w:after="0" w:line="240" w:lineRule="auto"/>
        <w:ind w:right="375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D4E02" w:rsidRPr="000B7EF1" w:rsidRDefault="00643305" w:rsidP="000B7EF1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Projednání radou</w:t>
      </w:r>
    </w:p>
    <w:p w:rsidR="007B6DB7" w:rsidRDefault="00AD4E02" w:rsidP="007B6DB7">
      <w:pPr>
        <w:pStyle w:val="Odstavecseseznamem"/>
        <w:numPr>
          <w:ilvl w:val="1"/>
          <w:numId w:val="25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Sebehodnotící zpráva a posudky posuzovatelů jsou projednány </w:t>
      </w:r>
      <w:r w:rsidR="00C5593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radou, která určí zpravodaje pro vypracování výsledné hodnotící zprávy</w:t>
      </w:r>
      <w:r w:rsidR="00523724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programu</w:t>
      </w:r>
      <w:r w:rsidR="00C5593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která je schvalována radou. </w:t>
      </w:r>
      <w:r w:rsidR="00643305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projednání se vždy zhodnotí i výstupy z anket a průzk</w:t>
      </w:r>
      <w:r w:rsid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umů mezi studenty a absolventy.</w:t>
      </w:r>
    </w:p>
    <w:p w:rsidR="00C55939" w:rsidRPr="007B6DB7" w:rsidRDefault="00643305" w:rsidP="007B6DB7">
      <w:pPr>
        <w:pStyle w:val="Odstavecseseznamem"/>
        <w:numPr>
          <w:ilvl w:val="1"/>
          <w:numId w:val="25"/>
        </w:num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Výsledná hodnotící z</w:t>
      </w:r>
      <w:r w:rsidR="00C5593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práva </w:t>
      </w:r>
      <w:r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obsahuje </w:t>
      </w:r>
      <w:r w:rsidR="00C4571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doporučení pro případné změny a další rozvoj </w:t>
      </w:r>
      <w:r w:rsidR="00C5593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programu</w:t>
      </w:r>
      <w:r w:rsidR="00C4571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C5593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Zpráva je následně postoupena členům Kolegia rektora</w:t>
      </w:r>
      <w:r w:rsidR="00523724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Akademické rady</w:t>
      </w:r>
      <w:r w:rsidR="00C55939" w:rsidRP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Akademického senátu.</w:t>
      </w:r>
      <w:r w:rsid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Tyto orgány a rada také na svých jednáních sledují plnění nápravných opatření a dalších úkolů stanovených v </w:t>
      </w:r>
      <w:proofErr w:type="spellStart"/>
      <w:r w:rsid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proběhlých</w:t>
      </w:r>
      <w:proofErr w:type="spellEnd"/>
      <w:r w:rsidR="007B6D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hodnoceních.</w:t>
      </w:r>
    </w:p>
    <w:p w:rsidR="00C55939" w:rsidRDefault="00C55939" w:rsidP="00AD4E02">
      <w:pPr>
        <w:shd w:val="clear" w:color="auto" w:fill="FFFFFF"/>
        <w:spacing w:before="120"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C45719" w:rsidRPr="000B7EF1" w:rsidRDefault="00C55939" w:rsidP="003A22A1">
      <w:pPr>
        <w:pStyle w:val="Odstavecseseznamem"/>
        <w:keepNext/>
        <w:numPr>
          <w:ilvl w:val="0"/>
          <w:numId w:val="4"/>
        </w:numPr>
        <w:shd w:val="clear" w:color="auto" w:fill="FFFFFF"/>
        <w:spacing w:before="120" w:after="0" w:line="240" w:lineRule="auto"/>
        <w:ind w:left="357" w:right="374" w:hanging="35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Hodnocení </w:t>
      </w:r>
      <w:r w:rsidR="00C45719" w:rsidRPr="000B7E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výzkumu</w:t>
      </w:r>
      <w:r w:rsidRPr="000B7E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, publikační činnosti a dalších odborných činností</w:t>
      </w:r>
    </w:p>
    <w:p w:rsidR="00C55939" w:rsidRDefault="00C55939" w:rsidP="00DC60D2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Při hodnocení výzkumu, publikační činnosti a dalších odborných činností se postupuje </w:t>
      </w:r>
      <w:r w:rsidRPr="0064330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obdobně jako při hodnocení program</w:t>
      </w:r>
      <w:r w:rsidR="0052372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</w:t>
      </w:r>
      <w:r w:rsidRPr="0064330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Činnost garanta programu provádí prorektor pro věd</w:t>
      </w:r>
      <w:r w:rsidR="00AD607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</w:t>
      </w:r>
      <w:r w:rsidRPr="0064330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</w:t>
      </w:r>
      <w:r w:rsidR="00EF28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tvůrčí</w:t>
      </w:r>
      <w:r w:rsidRPr="0064330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činnost. Zpráva o hodnocení je zpracována za užití výstupů a metodiky Rady vlády pro vědu a výzkum.</w:t>
      </w:r>
    </w:p>
    <w:p w:rsidR="00DC60D2" w:rsidRPr="00DC60D2" w:rsidRDefault="00DC60D2" w:rsidP="00DC60D2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45719" w:rsidRDefault="00C45719" w:rsidP="00DC60D2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357" w:right="374" w:hanging="35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0B7E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Průzkumy a ankety</w:t>
      </w:r>
    </w:p>
    <w:p w:rsidR="0090534C" w:rsidRDefault="000B7EF1" w:rsidP="00DC60D2">
      <w:pPr>
        <w:pStyle w:val="Odstavecseseznamem"/>
        <w:numPr>
          <w:ilvl w:val="1"/>
          <w:numId w:val="7"/>
        </w:numPr>
        <w:shd w:val="clear" w:color="auto" w:fill="FFFFFF"/>
        <w:spacing w:before="120" w:after="0" w:line="240" w:lineRule="auto"/>
        <w:ind w:left="357" w:right="374" w:hanging="35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C60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N</w:t>
      </w:r>
      <w:r w:rsidR="00C4571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ezastupitelnou složkou sledování kvality je hodnocení studia z pohledu studentů</w:t>
      </w:r>
      <w:r w:rsidR="00A91EC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C4571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absolventů</w:t>
      </w:r>
      <w:r w:rsidR="00E829A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</w:t>
      </w:r>
      <w:r w:rsidR="00C4571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A91EC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zaměstnanců školy</w:t>
      </w:r>
      <w:r w:rsidR="00C4571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="00C5593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Škola </w:t>
      </w:r>
      <w:r w:rsidR="00C4571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periodicky realizuje dotazníková šetření zaměřená na </w:t>
      </w:r>
      <w:r w:rsidR="00C5593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studenty – </w:t>
      </w:r>
      <w:r w:rsidR="00643305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studentská </w:t>
      </w:r>
      <w:r w:rsidR="00C5593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anketa, absolventy </w:t>
      </w:r>
      <w:r w:rsidR="00EF28A1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– absolventská anketa a</w:t>
      </w:r>
      <w:r w:rsidR="00C55939" w:rsidRPr="000B7EF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vnímání školy mezi zaměstnanci a vnějšími subjekty.</w:t>
      </w:r>
      <w:r w:rsidR="00A91EC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9053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Ankety mají standardizovanou část otázek a část pro volné odpovědi </w:t>
      </w:r>
      <w:r w:rsidR="00477B5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respondentů</w:t>
      </w:r>
      <w:r w:rsidR="009053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45719" w:rsidRDefault="00A91EC5" w:rsidP="00DC60D2">
      <w:pPr>
        <w:pStyle w:val="Odstavecseseznamem"/>
        <w:numPr>
          <w:ilvl w:val="1"/>
          <w:numId w:val="7"/>
        </w:numPr>
        <w:shd w:val="clear" w:color="auto" w:fill="FFFFFF"/>
        <w:spacing w:before="120" w:after="0" w:line="240" w:lineRule="auto"/>
        <w:ind w:left="357" w:right="374" w:hanging="35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 zjišťování údajů je zaji</w:t>
      </w:r>
      <w:r w:rsidR="0082044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štěna anonymita odpovědí studentů, absolventů</w:t>
      </w:r>
      <w:r w:rsidR="00DE304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zaměstnanců a členů orgánů školy.</w:t>
      </w:r>
    </w:p>
    <w:p w:rsidR="00643305" w:rsidRPr="000B7EF1" w:rsidRDefault="00C55939" w:rsidP="00223811">
      <w:pPr>
        <w:pStyle w:val="Odstavecseseznamem"/>
        <w:numPr>
          <w:ilvl w:val="1"/>
          <w:numId w:val="7"/>
        </w:numPr>
        <w:shd w:val="clear" w:color="auto" w:fill="FFFFFF"/>
        <w:spacing w:before="120" w:after="0" w:line="240" w:lineRule="auto"/>
        <w:ind w:left="357" w:right="374" w:hanging="35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Studenti mají možnost vyjádřit se ke kvalitě jimi studovaných předmětů prostřednictvím </w:t>
      </w:r>
      <w:r w:rsidR="00643305"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studentské </w:t>
      </w:r>
      <w:r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ankety, která je integrována do </w:t>
      </w:r>
      <w:r w:rsidR="00643305"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nformačního systému</w:t>
      </w:r>
      <w:r w:rsidR="00643305"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STAG.</w:t>
      </w:r>
      <w:r w:rsidRPr="000B7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Studenti v ní hodnotí zajímavost, přínosnost a obtížnost předmětu, náročnost na přípravu, dostupnost studijních zdrojů, jak učitel učí a jeho odbornost. Lze také uvést volný textový komentář.</w:t>
      </w:r>
    </w:p>
    <w:p w:rsidR="00643305" w:rsidRPr="00523724" w:rsidRDefault="00643305" w:rsidP="00223811">
      <w:pPr>
        <w:pStyle w:val="Odstavecseseznamem"/>
        <w:numPr>
          <w:ilvl w:val="1"/>
          <w:numId w:val="7"/>
        </w:numPr>
        <w:shd w:val="clear" w:color="auto" w:fill="FFFFFF"/>
        <w:spacing w:before="120" w:after="0" w:line="240" w:lineRule="auto"/>
        <w:ind w:left="357" w:right="374" w:hanging="35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B7EF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Škola </w:t>
      </w:r>
      <w:r w:rsidR="00C55939" w:rsidRPr="000B7EF1">
        <w:rPr>
          <w:rFonts w:ascii="Times New Roman" w:hAnsi="Times New Roman" w:cs="Times New Roman"/>
          <w:color w:val="333333"/>
          <w:sz w:val="24"/>
          <w:szCs w:val="24"/>
        </w:rPr>
        <w:t>sleduje uplatnění svých absolventů v praxi a zjišťuje jejich názory na kvalitu poskytnutého vzdělání. Získávání zpětné vazby od absolventů se děje prostřednictvím pravidelně realizovaných průzkumů</w:t>
      </w:r>
      <w:r w:rsidRPr="000B7EF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23724" w:rsidRDefault="00523724" w:rsidP="00523724">
      <w:pPr>
        <w:pStyle w:val="Odstavecseseznamem"/>
        <w:keepNext/>
        <w:shd w:val="clear" w:color="auto" w:fill="FFFFFF"/>
        <w:spacing w:before="120" w:after="0" w:line="240" w:lineRule="auto"/>
        <w:ind w:left="360" w:right="375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</w:p>
    <w:p w:rsidR="00523724" w:rsidRPr="00523724" w:rsidRDefault="00523724" w:rsidP="00223811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357" w:right="374" w:hanging="35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523724">
        <w:rPr>
          <w:rFonts w:ascii="Times New Roman" w:hAnsi="Times New Roman" w:cs="Times New Roman"/>
          <w:b/>
          <w:color w:val="333333"/>
          <w:sz w:val="24"/>
          <w:szCs w:val="24"/>
        </w:rPr>
        <w:t>Vypracování zprávy o vnitřním hodnocení školy</w:t>
      </w:r>
    </w:p>
    <w:p w:rsidR="00523724" w:rsidRDefault="00523724" w:rsidP="00223811">
      <w:pPr>
        <w:pStyle w:val="Odstavecseseznamem"/>
        <w:numPr>
          <w:ilvl w:val="1"/>
          <w:numId w:val="12"/>
        </w:numPr>
        <w:shd w:val="clear" w:color="auto" w:fill="FFFFFF"/>
        <w:spacing w:before="120"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C60D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Návrh zprávy o vnitřním hodnocení školy vypracovává pověřený prorektor na základě zpráv o hodnocení programů, vědecké činnosti, publikační činnosti, zhodnocení činnosti knihovny, personálních a informačních zdrojů a dalších podkladů. Prorektor si může vyžádat součinnost každého zaměstnance školy, který je povinen mu pro vypracování poskytnout úplné a správné údaje bez zbytečného odkladu.</w:t>
      </w:r>
    </w:p>
    <w:p w:rsidR="00DC60D2" w:rsidRDefault="00DC60D2" w:rsidP="00223811">
      <w:pPr>
        <w:pStyle w:val="Odstavecseseznamem"/>
        <w:numPr>
          <w:ilvl w:val="1"/>
          <w:numId w:val="12"/>
        </w:numPr>
        <w:shd w:val="clear" w:color="auto" w:fill="FFFFFF"/>
        <w:spacing w:before="120"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Není-li stanovena právními předpisy, vnitřními předpisy školy či touto směrnicí jinak, postupuje se při zpracování zprávy o vnitřním hodnocení školy přiměřeně jako při zpracování zprávy o hodnocení programu.</w:t>
      </w:r>
    </w:p>
    <w:p w:rsidR="00DC60D2" w:rsidRDefault="00DC60D2" w:rsidP="00223811">
      <w:pPr>
        <w:pStyle w:val="Odstavecseseznamem"/>
        <w:numPr>
          <w:ilvl w:val="1"/>
          <w:numId w:val="12"/>
        </w:numPr>
        <w:shd w:val="clear" w:color="auto" w:fill="FFFFFF"/>
        <w:spacing w:before="120"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 zpracování návrhu zprávy ji posoudí tři posuzovatelé z řad docentů a profesorů určení radou tak, že nejméně jeden není zaměstnanec školy. Dalším posuzovatelem je radou určený student z návrhu alespoň tří studentů navržených Akademickým senátem. Posuzovatelé vypracují do měsíce písemně svá stanoviska.</w:t>
      </w:r>
    </w:p>
    <w:p w:rsidR="00DC60D2" w:rsidRDefault="00DC60D2" w:rsidP="00DC60D2">
      <w:pPr>
        <w:pStyle w:val="Odstavecseseznamem"/>
        <w:keepNext/>
        <w:numPr>
          <w:ilvl w:val="1"/>
          <w:numId w:val="12"/>
        </w:numPr>
        <w:shd w:val="clear" w:color="auto" w:fill="FFFFFF"/>
        <w:spacing w:before="120"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Návrh zpráva a stanoviska posuzovatelů projedná rada, určí osobu, která zapracuje radou akceptované připomínky posuzovatelů a členů rady a která následně předloží konečné znění zprávy ke schválení radě.</w:t>
      </w:r>
    </w:p>
    <w:p w:rsidR="0091480F" w:rsidRPr="00DC60D2" w:rsidRDefault="0091480F" w:rsidP="00DC60D2">
      <w:pPr>
        <w:pStyle w:val="Odstavecseseznamem"/>
        <w:keepNext/>
        <w:numPr>
          <w:ilvl w:val="1"/>
          <w:numId w:val="12"/>
        </w:numPr>
        <w:shd w:val="clear" w:color="auto" w:fill="FFFFFF"/>
        <w:spacing w:before="120"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Zpráva je dostupná příslušníkům Akademické obce a členům orgánů školy. Závěry zprávy, včetně nápravných opatření a dalších úkolů jsou zveřejněny na webu školy.</w:t>
      </w:r>
    </w:p>
    <w:p w:rsidR="00643305" w:rsidRDefault="00643305" w:rsidP="00643305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3305" w:rsidRDefault="00643305" w:rsidP="00643305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Brno, 2</w:t>
      </w:r>
      <w:r w:rsidR="00F31420">
        <w:rPr>
          <w:rFonts w:ascii="Times New Roman" w:hAnsi="Times New Roman" w:cs="Times New Roman"/>
          <w:color w:val="333333"/>
          <w:sz w:val="24"/>
          <w:szCs w:val="24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</w:rPr>
        <w:t>. 1</w:t>
      </w:r>
      <w:r w:rsidR="00F31420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. 201</w:t>
      </w:r>
      <w:r w:rsidR="00F9125C">
        <w:rPr>
          <w:rFonts w:ascii="Times New Roman" w:hAnsi="Times New Roman" w:cs="Times New Roman"/>
          <w:color w:val="333333"/>
          <w:sz w:val="24"/>
          <w:szCs w:val="24"/>
        </w:rPr>
        <w:t>7</w:t>
      </w:r>
    </w:p>
    <w:p w:rsidR="00643305" w:rsidRDefault="00643305" w:rsidP="00643305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A22A1" w:rsidRDefault="003A22A1" w:rsidP="00643305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3305" w:rsidRPr="00643305" w:rsidRDefault="00643305" w:rsidP="00643305">
      <w:pPr>
        <w:shd w:val="clear" w:color="auto" w:fill="FFFFFF"/>
        <w:spacing w:before="120" w:after="0" w:line="240" w:lineRule="auto"/>
        <w:ind w:right="375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4330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64330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64330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643305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F3142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Doc. JUDr. Zdeněk Koudelka </w:t>
      </w:r>
      <w:proofErr w:type="spellStart"/>
      <w:r w:rsidR="00F31420">
        <w:rPr>
          <w:rFonts w:ascii="Times New Roman" w:hAnsi="Times New Roman" w:cs="Times New Roman"/>
          <w:b/>
          <w:color w:val="333333"/>
          <w:sz w:val="24"/>
          <w:szCs w:val="24"/>
        </w:rPr>
        <w:t>Ph.D</w:t>
      </w:r>
      <w:proofErr w:type="spellEnd"/>
      <w:r w:rsidR="00F3142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5D1F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="005D1FB3">
        <w:rPr>
          <w:rFonts w:ascii="Times New Roman" w:hAnsi="Times New Roman" w:cs="Times New Roman"/>
          <w:b/>
          <w:color w:val="333333"/>
          <w:sz w:val="24"/>
          <w:szCs w:val="24"/>
        </w:rPr>
        <w:t>v.r.</w:t>
      </w:r>
      <w:proofErr w:type="gramEnd"/>
    </w:p>
    <w:p w:rsidR="00FB3A17" w:rsidRDefault="00F31420" w:rsidP="00F31420">
      <w:pPr>
        <w:shd w:val="clear" w:color="auto" w:fill="FFFFFF"/>
        <w:spacing w:before="120" w:after="0" w:line="240" w:lineRule="auto"/>
        <w:ind w:right="375"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643305" w:rsidRPr="00643305">
        <w:rPr>
          <w:rFonts w:ascii="Times New Roman" w:hAnsi="Times New Roman" w:cs="Times New Roman"/>
          <w:b/>
          <w:color w:val="333333"/>
          <w:sz w:val="24"/>
          <w:szCs w:val="24"/>
        </w:rPr>
        <w:t>Rektor</w:t>
      </w:r>
    </w:p>
    <w:p w:rsidR="00F31420" w:rsidRDefault="00F31420" w:rsidP="00F31420">
      <w:pPr>
        <w:shd w:val="clear" w:color="auto" w:fill="FFFFFF"/>
        <w:spacing w:before="120" w:after="0" w:line="240" w:lineRule="auto"/>
        <w:ind w:right="375"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31420" w:rsidRDefault="00F31420" w:rsidP="00F31420">
      <w:pPr>
        <w:shd w:val="clear" w:color="auto" w:fill="FFFFFF"/>
        <w:spacing w:before="120" w:after="0" w:line="240" w:lineRule="auto"/>
        <w:ind w:right="375"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31420" w:rsidRDefault="00F31420" w:rsidP="00F31420">
      <w:pPr>
        <w:shd w:val="clear" w:color="auto" w:fill="FFFFFF"/>
        <w:spacing w:before="120" w:after="0" w:line="240" w:lineRule="auto"/>
        <w:ind w:right="375"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Sikora</w:t>
      </w:r>
      <w:proofErr w:type="spellEnd"/>
      <w:r w:rsidR="005D1F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v.r.</w:t>
      </w:r>
    </w:p>
    <w:p w:rsidR="00F31420" w:rsidRDefault="00F31420" w:rsidP="00F31420">
      <w:pPr>
        <w:shd w:val="clear" w:color="auto" w:fill="FFFFFF"/>
        <w:spacing w:before="120" w:after="0" w:line="240" w:lineRule="auto"/>
        <w:ind w:right="375"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Předseda Akademického senátu</w:t>
      </w: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E548C" w:rsidRDefault="00BE548C" w:rsidP="00FB3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3A17" w:rsidRDefault="00FB3A17" w:rsidP="00FB3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FB3A17" w:rsidSect="00155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94" w:rsidRDefault="00646594" w:rsidP="00AD4E02">
      <w:pPr>
        <w:spacing w:after="0" w:line="240" w:lineRule="auto"/>
      </w:pPr>
      <w:r>
        <w:separator/>
      </w:r>
    </w:p>
  </w:endnote>
  <w:endnote w:type="continuationSeparator" w:id="0">
    <w:p w:rsidR="00646594" w:rsidRDefault="00646594" w:rsidP="00AD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05829"/>
      <w:docPartObj>
        <w:docPartGallery w:val="Page Numbers (Bottom of Page)"/>
        <w:docPartUnique/>
      </w:docPartObj>
    </w:sdtPr>
    <w:sdtContent>
      <w:p w:rsidR="00DE149E" w:rsidRDefault="00713DE2">
        <w:pPr>
          <w:pStyle w:val="Zpat"/>
          <w:jc w:val="center"/>
        </w:pPr>
        <w:r>
          <w:fldChar w:fldCharType="begin"/>
        </w:r>
        <w:r w:rsidR="00D512F8">
          <w:instrText xml:space="preserve"> PAGE   \* MERGEFORMAT </w:instrText>
        </w:r>
        <w:r>
          <w:fldChar w:fldCharType="separate"/>
        </w:r>
        <w:r w:rsidR="005D1F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49E" w:rsidRDefault="00DE14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94" w:rsidRDefault="00646594" w:rsidP="00AD4E02">
      <w:pPr>
        <w:spacing w:after="0" w:line="240" w:lineRule="auto"/>
      </w:pPr>
      <w:r>
        <w:separator/>
      </w:r>
    </w:p>
  </w:footnote>
  <w:footnote w:type="continuationSeparator" w:id="0">
    <w:p w:rsidR="00646594" w:rsidRDefault="00646594" w:rsidP="00AD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6A"/>
    <w:multiLevelType w:val="hybridMultilevel"/>
    <w:tmpl w:val="3E1C21B8"/>
    <w:lvl w:ilvl="0" w:tplc="019867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33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F1AFD"/>
    <w:multiLevelType w:val="multilevel"/>
    <w:tmpl w:val="136A3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F86A09"/>
    <w:multiLevelType w:val="multilevel"/>
    <w:tmpl w:val="3B8CC2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900676"/>
    <w:multiLevelType w:val="hybridMultilevel"/>
    <w:tmpl w:val="30F236B6"/>
    <w:lvl w:ilvl="0" w:tplc="019867A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02669"/>
    <w:multiLevelType w:val="hybridMultilevel"/>
    <w:tmpl w:val="881AC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D41FD"/>
    <w:multiLevelType w:val="multilevel"/>
    <w:tmpl w:val="903A7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6B6F20"/>
    <w:multiLevelType w:val="multilevel"/>
    <w:tmpl w:val="B7CE10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10417E"/>
    <w:multiLevelType w:val="hybridMultilevel"/>
    <w:tmpl w:val="53869CE2"/>
    <w:lvl w:ilvl="0" w:tplc="9C308D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1FE00254"/>
    <w:multiLevelType w:val="multilevel"/>
    <w:tmpl w:val="136A3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6B3DF6"/>
    <w:multiLevelType w:val="hybridMultilevel"/>
    <w:tmpl w:val="C042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95C3A"/>
    <w:multiLevelType w:val="multilevel"/>
    <w:tmpl w:val="A8E4C8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E57B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523C9F"/>
    <w:multiLevelType w:val="multilevel"/>
    <w:tmpl w:val="D39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D180E"/>
    <w:multiLevelType w:val="hybridMultilevel"/>
    <w:tmpl w:val="2A569224"/>
    <w:lvl w:ilvl="0" w:tplc="4A0408C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56D8"/>
    <w:multiLevelType w:val="multilevel"/>
    <w:tmpl w:val="136A3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770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E17D9D"/>
    <w:multiLevelType w:val="hybridMultilevel"/>
    <w:tmpl w:val="AB1035BC"/>
    <w:lvl w:ilvl="0" w:tplc="69AA0D12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F47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8324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6533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357E6F"/>
    <w:multiLevelType w:val="multilevel"/>
    <w:tmpl w:val="3C12E7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3C34FF2"/>
    <w:multiLevelType w:val="multilevel"/>
    <w:tmpl w:val="67DCB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B7781E"/>
    <w:multiLevelType w:val="hybridMultilevel"/>
    <w:tmpl w:val="EF0680CA"/>
    <w:lvl w:ilvl="0" w:tplc="B31239D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D7839"/>
    <w:multiLevelType w:val="multilevel"/>
    <w:tmpl w:val="67DCB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D266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4"/>
  </w:num>
  <w:num w:numId="5">
    <w:abstractNumId w:val="5"/>
  </w:num>
  <w:num w:numId="6">
    <w:abstractNumId w:val="25"/>
  </w:num>
  <w:num w:numId="7">
    <w:abstractNumId w:val="21"/>
  </w:num>
  <w:num w:numId="8">
    <w:abstractNumId w:val="22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0"/>
  </w:num>
  <w:num w:numId="14">
    <w:abstractNumId w:val="16"/>
  </w:num>
  <w:num w:numId="15">
    <w:abstractNumId w:val="20"/>
  </w:num>
  <w:num w:numId="16">
    <w:abstractNumId w:val="12"/>
  </w:num>
  <w:num w:numId="17">
    <w:abstractNumId w:val="15"/>
  </w:num>
  <w:num w:numId="18">
    <w:abstractNumId w:val="19"/>
  </w:num>
  <w:num w:numId="19">
    <w:abstractNumId w:val="4"/>
  </w:num>
  <w:num w:numId="20">
    <w:abstractNumId w:val="23"/>
  </w:num>
  <w:num w:numId="21">
    <w:abstractNumId w:val="14"/>
  </w:num>
  <w:num w:numId="22">
    <w:abstractNumId w:val="0"/>
  </w:num>
  <w:num w:numId="23">
    <w:abstractNumId w:val="17"/>
  </w:num>
  <w:num w:numId="24">
    <w:abstractNumId w:val="6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719"/>
    <w:rsid w:val="00001A79"/>
    <w:rsid w:val="00043435"/>
    <w:rsid w:val="000B51CC"/>
    <w:rsid w:val="000B7EF1"/>
    <w:rsid w:val="000F1D29"/>
    <w:rsid w:val="00155662"/>
    <w:rsid w:val="001730B2"/>
    <w:rsid w:val="00223811"/>
    <w:rsid w:val="00243BA8"/>
    <w:rsid w:val="002A2086"/>
    <w:rsid w:val="00350EA7"/>
    <w:rsid w:val="003A22A1"/>
    <w:rsid w:val="00425B6E"/>
    <w:rsid w:val="004325A1"/>
    <w:rsid w:val="00477B51"/>
    <w:rsid w:val="004A7759"/>
    <w:rsid w:val="004B0B43"/>
    <w:rsid w:val="004B2D2F"/>
    <w:rsid w:val="00511984"/>
    <w:rsid w:val="00512F6F"/>
    <w:rsid w:val="00523724"/>
    <w:rsid w:val="00530339"/>
    <w:rsid w:val="005D1FB3"/>
    <w:rsid w:val="005E6532"/>
    <w:rsid w:val="00643305"/>
    <w:rsid w:val="00646594"/>
    <w:rsid w:val="00674FFC"/>
    <w:rsid w:val="0068080C"/>
    <w:rsid w:val="006C40F1"/>
    <w:rsid w:val="00713DE2"/>
    <w:rsid w:val="007228FB"/>
    <w:rsid w:val="0072498C"/>
    <w:rsid w:val="0073105B"/>
    <w:rsid w:val="007B6DB7"/>
    <w:rsid w:val="007D5E91"/>
    <w:rsid w:val="00820446"/>
    <w:rsid w:val="008B7AE0"/>
    <w:rsid w:val="008F5AFA"/>
    <w:rsid w:val="0090534C"/>
    <w:rsid w:val="0091480F"/>
    <w:rsid w:val="00923C80"/>
    <w:rsid w:val="00966C54"/>
    <w:rsid w:val="00A8410E"/>
    <w:rsid w:val="00A91EC5"/>
    <w:rsid w:val="00AD4E02"/>
    <w:rsid w:val="00AD6074"/>
    <w:rsid w:val="00B33F1A"/>
    <w:rsid w:val="00B71C16"/>
    <w:rsid w:val="00BE548C"/>
    <w:rsid w:val="00BF1B3B"/>
    <w:rsid w:val="00C45719"/>
    <w:rsid w:val="00C55939"/>
    <w:rsid w:val="00CA7D46"/>
    <w:rsid w:val="00D30671"/>
    <w:rsid w:val="00D454EE"/>
    <w:rsid w:val="00D512F8"/>
    <w:rsid w:val="00DA1E81"/>
    <w:rsid w:val="00DA1E9B"/>
    <w:rsid w:val="00DC60D2"/>
    <w:rsid w:val="00DE149E"/>
    <w:rsid w:val="00DE3041"/>
    <w:rsid w:val="00DF3E56"/>
    <w:rsid w:val="00E11D12"/>
    <w:rsid w:val="00E81592"/>
    <w:rsid w:val="00E829A2"/>
    <w:rsid w:val="00EF28A1"/>
    <w:rsid w:val="00F31420"/>
    <w:rsid w:val="00F63556"/>
    <w:rsid w:val="00F9125C"/>
    <w:rsid w:val="00FB3A17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66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5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4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457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45719"/>
  </w:style>
  <w:style w:type="character" w:styleId="Hypertextovodkaz">
    <w:name w:val="Hyperlink"/>
    <w:basedOn w:val="Standardnpsmoodstavce"/>
    <w:uiPriority w:val="99"/>
    <w:semiHidden/>
    <w:unhideWhenUsed/>
    <w:rsid w:val="00C457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D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4E02"/>
  </w:style>
  <w:style w:type="paragraph" w:styleId="Zpat">
    <w:name w:val="footer"/>
    <w:basedOn w:val="Normln"/>
    <w:link w:val="ZpatChar"/>
    <w:uiPriority w:val="99"/>
    <w:unhideWhenUsed/>
    <w:rsid w:val="00AD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E02"/>
  </w:style>
  <w:style w:type="character" w:customStyle="1" w:styleId="Nadpis2Char">
    <w:name w:val="Nadpis 2 Char"/>
    <w:basedOn w:val="Standardnpsmoodstavce"/>
    <w:link w:val="Nadpis2"/>
    <w:uiPriority w:val="9"/>
    <w:semiHidden/>
    <w:rsid w:val="00C55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5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F636-F5DD-4764-AF41-A23DBFE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1411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zdenek.koudelka</dc:creator>
  <cp:keywords/>
  <dc:description/>
  <cp:lastModifiedBy>zdenek.koudelka</cp:lastModifiedBy>
  <cp:revision>39</cp:revision>
  <dcterms:created xsi:type="dcterms:W3CDTF">2016-10-17T08:50:00Z</dcterms:created>
  <dcterms:modified xsi:type="dcterms:W3CDTF">2017-11-22T17:04:00Z</dcterms:modified>
</cp:coreProperties>
</file>